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5A8" w:rsidRPr="007A3B20" w:rsidRDefault="001805A8">
      <w:pPr>
        <w:widowControl w:val="0"/>
        <w:tabs>
          <w:tab w:val="left" w:pos="684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 w:rsidP="006D32E1">
      <w:pPr>
        <w:widowControl w:val="0"/>
        <w:tabs>
          <w:tab w:val="left" w:pos="684"/>
        </w:tabs>
        <w:autoSpaceDE w:val="0"/>
        <w:autoSpaceDN w:val="0"/>
        <w:adjustRightInd w:val="0"/>
        <w:spacing w:after="0" w:line="240" w:lineRule="auto"/>
        <w:ind w:left="117" w:right="111" w:hanging="1393"/>
        <w:jc w:val="center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>ATTESTATION SUR L’HONNEUR</w:t>
      </w: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Garamond"/>
          <w:color w:val="000000"/>
        </w:rPr>
      </w:pPr>
    </w:p>
    <w:p w:rsidR="006D32E1" w:rsidRDefault="006D32E1" w:rsidP="006D32E1">
      <w:pPr>
        <w:widowControl w:val="0"/>
        <w:autoSpaceDE w:val="0"/>
        <w:autoSpaceDN w:val="0"/>
        <w:adjustRightInd w:val="0"/>
        <w:spacing w:after="0" w:line="240" w:lineRule="auto"/>
        <w:ind w:left="117" w:right="111" w:firstLine="450"/>
        <w:jc w:val="both"/>
        <w:rPr>
          <w:rFonts w:ascii="AvenirNext LT Pro Cn" w:hAnsi="AvenirNext LT Pro Cn" w:cs="Garamond"/>
          <w:b/>
          <w:bCs/>
          <w:color w:val="000000"/>
        </w:rPr>
      </w:pPr>
      <w:bookmarkStart w:id="0" w:name="_GoBack"/>
      <w:r w:rsidRPr="006D32E1">
        <w:rPr>
          <w:rFonts w:ascii="AvenirNext LT Pro Cn" w:hAnsi="AvenirNext LT Pro Cn" w:cs="Garamond"/>
          <w:b/>
          <w:bCs/>
          <w:color w:val="000000"/>
        </w:rPr>
        <w:t xml:space="preserve">Mise en place d’une cellule d’écoute en matière de prévention des discriminations </w:t>
      </w:r>
    </w:p>
    <w:p w:rsidR="001805A8" w:rsidRDefault="006D32E1" w:rsidP="006D32E1">
      <w:pPr>
        <w:widowControl w:val="0"/>
        <w:autoSpaceDE w:val="0"/>
        <w:autoSpaceDN w:val="0"/>
        <w:adjustRightInd w:val="0"/>
        <w:spacing w:after="0" w:line="240" w:lineRule="auto"/>
        <w:ind w:left="1418" w:right="111" w:firstLine="1017"/>
        <w:jc w:val="both"/>
        <w:rPr>
          <w:rFonts w:ascii="AvenirNext LT Pro Cn" w:hAnsi="AvenirNext LT Pro Cn" w:cs="Garamond"/>
          <w:b/>
          <w:bCs/>
          <w:color w:val="000000"/>
        </w:rPr>
      </w:pPr>
      <w:proofErr w:type="gramStart"/>
      <w:r w:rsidRPr="006D32E1">
        <w:rPr>
          <w:rFonts w:ascii="AvenirNext LT Pro Cn" w:hAnsi="AvenirNext LT Pro Cn" w:cs="Garamond"/>
          <w:b/>
          <w:bCs/>
          <w:color w:val="000000"/>
        </w:rPr>
        <w:t>et</w:t>
      </w:r>
      <w:proofErr w:type="gramEnd"/>
      <w:r w:rsidRPr="006D32E1">
        <w:rPr>
          <w:rFonts w:ascii="AvenirNext LT Pro Cn" w:hAnsi="AvenirNext LT Pro Cn" w:cs="Garamond"/>
          <w:b/>
          <w:bCs/>
          <w:color w:val="000000"/>
        </w:rPr>
        <w:t xml:space="preserve"> des violences sexuelles et/ou sexistes</w:t>
      </w:r>
      <w:r>
        <w:rPr>
          <w:rFonts w:ascii="AvenirNext LT Pro Cn" w:hAnsi="AvenirNext LT Pro Cn" w:cs="Garamond"/>
          <w:b/>
          <w:bCs/>
          <w:color w:val="000000"/>
        </w:rPr>
        <w:t>.</w:t>
      </w:r>
      <w:bookmarkEnd w:id="0"/>
    </w:p>
    <w:p w:rsidR="006D32E1" w:rsidRPr="007A3B20" w:rsidRDefault="006D32E1" w:rsidP="006D32E1">
      <w:pPr>
        <w:widowControl w:val="0"/>
        <w:autoSpaceDE w:val="0"/>
        <w:autoSpaceDN w:val="0"/>
        <w:adjustRightInd w:val="0"/>
        <w:spacing w:after="0" w:line="240" w:lineRule="auto"/>
        <w:ind w:left="117" w:right="111" w:firstLine="1017"/>
        <w:jc w:val="both"/>
        <w:rPr>
          <w:rFonts w:ascii="AvenirNext LT Pro Cn" w:hAnsi="AvenirNext LT Pro Cn" w:cs="Garamond"/>
          <w:color w:val="000000"/>
        </w:rPr>
      </w:pPr>
    </w:p>
    <w:p w:rsidR="001805A8" w:rsidRPr="007A3B20" w:rsidRDefault="001805A8" w:rsidP="006D32E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393"/>
        <w:jc w:val="center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>Engagements du candidat individuel ou de chaque membre du groupement</w:t>
      </w: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>
      <w:pPr>
        <w:widowControl w:val="0"/>
        <w:numPr>
          <w:ilvl w:val="0"/>
          <w:numId w:val="1"/>
        </w:numPr>
        <w:tabs>
          <w:tab w:val="clear" w:pos="108"/>
          <w:tab w:val="left" w:pos="468"/>
        </w:tabs>
        <w:autoSpaceDE w:val="0"/>
        <w:autoSpaceDN w:val="0"/>
        <w:adjustRightInd w:val="0"/>
        <w:spacing w:after="0" w:line="240" w:lineRule="auto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>- Exclusions de procédure</w:t>
      </w:r>
    </w:p>
    <w:p w:rsidR="001805A8" w:rsidRPr="007A3B20" w:rsidRDefault="001805A8">
      <w:pPr>
        <w:widowControl w:val="0"/>
        <w:tabs>
          <w:tab w:val="left" w:pos="684"/>
        </w:tabs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>
      <w:pPr>
        <w:widowControl w:val="0"/>
        <w:tabs>
          <w:tab w:val="left" w:pos="684"/>
        </w:tabs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Le candidat individuel, ou chaque membre du groupement, déclare sur l’honneur ne pas entrer dans l’un des cas d’exclusion prévus aux </w:t>
      </w:r>
      <w:hyperlink r:id="rId5" w:tgtFrame="_blank" w:history="1">
        <w:r w:rsidRPr="007A3B20">
          <w:rPr>
            <w:rFonts w:ascii="AvenirNext LT Pro Cn" w:hAnsi="AvenirNext LT Pro Cn" w:cs="Garamond"/>
            <w:color w:val="0000FF"/>
            <w:sz w:val="24"/>
            <w:szCs w:val="24"/>
            <w:u w:val="single"/>
          </w:rPr>
          <w:t>articles L. 2141-1 à L. 2141-5</w:t>
        </w:r>
      </w:hyperlink>
      <w:r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 ou aux </w:t>
      </w:r>
      <w:hyperlink r:id="rId6" w:tgtFrame="_blank" w:history="1">
        <w:r w:rsidRPr="007A3B20">
          <w:rPr>
            <w:rFonts w:ascii="AvenirNext LT Pro Cn" w:hAnsi="AvenirNext LT Pro Cn" w:cs="Garamond"/>
            <w:color w:val="0000FF"/>
            <w:sz w:val="24"/>
            <w:szCs w:val="24"/>
            <w:u w:val="single"/>
          </w:rPr>
          <w:t>articles L. 2141-7 à L. 2141-10</w:t>
        </w:r>
      </w:hyperlink>
      <w:r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 du code de la commande publique (*).</w:t>
      </w:r>
    </w:p>
    <w:p w:rsidR="001805A8" w:rsidRPr="007A3B20" w:rsidRDefault="001805A8">
      <w:pPr>
        <w:widowControl w:val="0"/>
        <w:tabs>
          <w:tab w:val="left" w:pos="684"/>
        </w:tabs>
        <w:autoSpaceDE w:val="0"/>
        <w:autoSpaceDN w:val="0"/>
        <w:adjustRightInd w:val="0"/>
        <w:spacing w:before="80" w:after="0" w:line="240" w:lineRule="auto"/>
        <w:ind w:left="324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>
      <w:pPr>
        <w:widowControl w:val="0"/>
        <w:tabs>
          <w:tab w:val="left" w:pos="684"/>
        </w:tabs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Afin d’attester que le candidat individuel, ou chaque membre du groupement, n’est pas dans un de ces cas d’exclusion, </w:t>
      </w:r>
      <w:r w:rsidRPr="007A3B20">
        <w:rPr>
          <w:rFonts w:ascii="AvenirNext LT Pro Cn" w:hAnsi="AvenirNext LT Pro Cn" w:cs="Garamond"/>
          <w:b/>
          <w:color w:val="000000"/>
          <w:sz w:val="24"/>
          <w:szCs w:val="24"/>
          <w:u w:val="single"/>
        </w:rPr>
        <w:t>cocher la case suivante</w:t>
      </w:r>
      <w:r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 : </w:t>
      </w:r>
      <w:r w:rsidR="007A3B20">
        <w:rPr>
          <w:rFonts w:ascii="AvenirNext LT Pro Cn" w:hAnsi="AvenirNext LT Pro Cn" w:cs="Wingdings"/>
          <w:color w:val="000000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="007A3B20">
        <w:rPr>
          <w:rFonts w:ascii="AvenirNext LT Pro Cn" w:hAnsi="AvenirNext LT Pro Cn" w:cs="Wingdings"/>
          <w:color w:val="000000"/>
          <w:sz w:val="24"/>
          <w:szCs w:val="24"/>
        </w:rPr>
        <w:instrText xml:space="preserve"> FORMCHECKBOX </w:instrText>
      </w:r>
      <w:r w:rsidR="006D32E1">
        <w:rPr>
          <w:rFonts w:ascii="AvenirNext LT Pro Cn" w:hAnsi="AvenirNext LT Pro Cn" w:cs="Wingdings"/>
          <w:color w:val="000000"/>
          <w:sz w:val="24"/>
          <w:szCs w:val="24"/>
        </w:rPr>
      </w:r>
      <w:r w:rsidR="006D32E1">
        <w:rPr>
          <w:rFonts w:ascii="AvenirNext LT Pro Cn" w:hAnsi="AvenirNext LT Pro Cn" w:cs="Wingdings"/>
          <w:color w:val="000000"/>
          <w:sz w:val="24"/>
          <w:szCs w:val="24"/>
        </w:rPr>
        <w:fldChar w:fldCharType="separate"/>
      </w:r>
      <w:r w:rsidR="007A3B20">
        <w:rPr>
          <w:rFonts w:ascii="AvenirNext LT Pro Cn" w:hAnsi="AvenirNext LT Pro Cn" w:cs="Wingdings"/>
          <w:color w:val="000000"/>
          <w:sz w:val="24"/>
          <w:szCs w:val="24"/>
        </w:rPr>
        <w:fldChar w:fldCharType="end"/>
      </w:r>
      <w:bookmarkEnd w:id="1"/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(*) Lorsqu'un opérateur économique est, au cours de la procédure de passation d'un marché, placé dans l'un des cas d'exclusion mentionnés aux </w:t>
      </w:r>
      <w:hyperlink r:id="rId7" w:tgtFrame="_blank" w:history="1">
        <w:r w:rsidRPr="007A3B20">
          <w:rPr>
            <w:rFonts w:ascii="AvenirNext LT Pro Cn" w:hAnsi="AvenirNext LT Pro Cn" w:cs="Garamond"/>
            <w:color w:val="0000FF"/>
            <w:sz w:val="24"/>
            <w:szCs w:val="24"/>
            <w:u w:val="single"/>
          </w:rPr>
          <w:t>articles L. 2141-1 à L. 2141-5</w:t>
        </w:r>
      </w:hyperlink>
      <w:r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, aux </w:t>
      </w:r>
      <w:hyperlink r:id="rId8" w:tgtFrame="_blank" w:history="1">
        <w:r w:rsidRPr="007A3B20">
          <w:rPr>
            <w:rFonts w:ascii="AvenirNext LT Pro Cn" w:hAnsi="AvenirNext LT Pro Cn" w:cs="Garamond"/>
            <w:color w:val="0000FF"/>
            <w:sz w:val="24"/>
            <w:szCs w:val="24"/>
            <w:u w:val="single"/>
          </w:rPr>
          <w:t>articles L. 2141-7 à L. 2141-10</w:t>
        </w:r>
      </w:hyperlink>
      <w:r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 ou aux </w:t>
      </w:r>
      <w:hyperlink r:id="rId9" w:tgtFrame="_blank" w:history="1">
        <w:r w:rsidRPr="007A3B20">
          <w:rPr>
            <w:rFonts w:ascii="AvenirNext LT Pro Cn" w:hAnsi="AvenirNext LT Pro Cn" w:cs="Garamond"/>
            <w:color w:val="0000FF"/>
            <w:sz w:val="24"/>
            <w:szCs w:val="24"/>
            <w:u w:val="single"/>
          </w:rPr>
          <w:t>articles L. 2341-1 à L. 2341-3</w:t>
        </w:r>
      </w:hyperlink>
      <w:r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  du code de la commande publique, il informe sans délai l'acheteur de ce changement de situation.</w:t>
      </w: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>2 - Capacités</w:t>
      </w: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color w:val="000000"/>
          <w:sz w:val="24"/>
          <w:szCs w:val="24"/>
        </w:rPr>
        <w:t>Le candidat individuel, ou les membres du groupement, produisent, aux fins de vérification de l’aptitude à exercer l’activité professionnelle, de la capacité économique et financière et des capacités techniques et professionnelles :</w:t>
      </w:r>
      <w:r w:rsidRPr="007A3B20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 xml:space="preserve"> </w:t>
      </w: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i/>
          <w:iCs/>
          <w:color w:val="000000"/>
          <w:sz w:val="24"/>
          <w:szCs w:val="24"/>
        </w:rPr>
        <w:t>(</w:t>
      </w:r>
      <w:r w:rsidRPr="007A3B20">
        <w:rPr>
          <w:rFonts w:ascii="AvenirNext LT Pro Cn" w:hAnsi="AvenirNext LT Pro Cn" w:cs="Garamond"/>
          <w:b/>
          <w:i/>
          <w:iCs/>
          <w:color w:val="000000"/>
          <w:sz w:val="24"/>
          <w:szCs w:val="24"/>
        </w:rPr>
        <w:t>Cocher la case correspondante</w:t>
      </w:r>
      <w:r w:rsidRPr="007A3B20">
        <w:rPr>
          <w:rFonts w:ascii="AvenirNext LT Pro Cn" w:hAnsi="AvenirNext LT Pro Cn" w:cs="Garamond"/>
          <w:i/>
          <w:iCs/>
          <w:color w:val="000000"/>
          <w:sz w:val="24"/>
          <w:szCs w:val="24"/>
        </w:rPr>
        <w:t>)</w:t>
      </w: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7A3B20">
      <w:pPr>
        <w:widowControl w:val="0"/>
        <w:autoSpaceDE w:val="0"/>
        <w:autoSpaceDN w:val="0"/>
        <w:adjustRightInd w:val="0"/>
        <w:spacing w:after="0" w:line="240" w:lineRule="auto"/>
        <w:ind w:left="4653" w:right="111" w:hanging="3990"/>
        <w:jc w:val="both"/>
        <w:rPr>
          <w:rFonts w:ascii="AvenirNext LT Pro Cn" w:hAnsi="AvenirNext LT Pro Cn" w:cs="Arial"/>
          <w:sz w:val="24"/>
          <w:szCs w:val="24"/>
        </w:rPr>
      </w:pPr>
      <w:r>
        <w:rPr>
          <w:rFonts w:ascii="AvenirNext LT Pro Cn" w:hAnsi="AvenirNext LT Pro Cn" w:cs="Wingdings"/>
          <w:color w:val="000000"/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2"/>
      <w:r>
        <w:rPr>
          <w:rFonts w:ascii="AvenirNext LT Pro Cn" w:hAnsi="AvenirNext LT Pro Cn" w:cs="Wingdings"/>
          <w:color w:val="000000"/>
          <w:sz w:val="24"/>
          <w:szCs w:val="24"/>
        </w:rPr>
        <w:instrText xml:space="preserve"> FORMCHECKBOX </w:instrText>
      </w:r>
      <w:r w:rsidR="006D32E1">
        <w:rPr>
          <w:rFonts w:ascii="AvenirNext LT Pro Cn" w:hAnsi="AvenirNext LT Pro Cn" w:cs="Wingdings"/>
          <w:color w:val="000000"/>
          <w:sz w:val="24"/>
          <w:szCs w:val="24"/>
        </w:rPr>
      </w:r>
      <w:r w:rsidR="006D32E1">
        <w:rPr>
          <w:rFonts w:ascii="AvenirNext LT Pro Cn" w:hAnsi="AvenirNext LT Pro Cn" w:cs="Wingdings"/>
          <w:color w:val="000000"/>
          <w:sz w:val="24"/>
          <w:szCs w:val="24"/>
        </w:rPr>
        <w:fldChar w:fldCharType="separate"/>
      </w:r>
      <w:r>
        <w:rPr>
          <w:rFonts w:ascii="AvenirNext LT Pro Cn" w:hAnsi="AvenirNext LT Pro Cn" w:cs="Wingdings"/>
          <w:color w:val="000000"/>
          <w:sz w:val="24"/>
          <w:szCs w:val="24"/>
        </w:rPr>
        <w:fldChar w:fldCharType="end"/>
      </w:r>
      <w:bookmarkEnd w:id="2"/>
      <w:r w:rsidR="001805A8"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 le formulaire DC2.</w:t>
      </w:r>
      <w:r w:rsidR="001805A8" w:rsidRPr="007A3B20">
        <w:rPr>
          <w:rFonts w:ascii="AvenirNext LT Pro Cn" w:hAnsi="AvenirNext LT Pro Cn" w:cs="Garamond"/>
          <w:color w:val="000000"/>
          <w:sz w:val="24"/>
          <w:szCs w:val="24"/>
        </w:rPr>
        <w:tab/>
      </w:r>
      <w:r>
        <w:rPr>
          <w:rFonts w:ascii="AvenirNext LT Pro Cn" w:hAnsi="AvenirNext LT Pro Cn" w:cs="Wingdings"/>
          <w:color w:val="000000"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3"/>
      <w:r>
        <w:rPr>
          <w:rFonts w:ascii="AvenirNext LT Pro Cn" w:hAnsi="AvenirNext LT Pro Cn" w:cs="Wingdings"/>
          <w:color w:val="000000"/>
          <w:sz w:val="24"/>
          <w:szCs w:val="24"/>
        </w:rPr>
        <w:instrText xml:space="preserve"> FORMCHECKBOX </w:instrText>
      </w:r>
      <w:r w:rsidR="006D32E1">
        <w:rPr>
          <w:rFonts w:ascii="AvenirNext LT Pro Cn" w:hAnsi="AvenirNext LT Pro Cn" w:cs="Wingdings"/>
          <w:color w:val="000000"/>
          <w:sz w:val="24"/>
          <w:szCs w:val="24"/>
        </w:rPr>
      </w:r>
      <w:r w:rsidR="006D32E1">
        <w:rPr>
          <w:rFonts w:ascii="AvenirNext LT Pro Cn" w:hAnsi="AvenirNext LT Pro Cn" w:cs="Wingdings"/>
          <w:color w:val="000000"/>
          <w:sz w:val="24"/>
          <w:szCs w:val="24"/>
        </w:rPr>
        <w:fldChar w:fldCharType="separate"/>
      </w:r>
      <w:r>
        <w:rPr>
          <w:rFonts w:ascii="AvenirNext LT Pro Cn" w:hAnsi="AvenirNext LT Pro Cn" w:cs="Wingdings"/>
          <w:color w:val="000000"/>
          <w:sz w:val="24"/>
          <w:szCs w:val="24"/>
        </w:rPr>
        <w:fldChar w:fldCharType="end"/>
      </w:r>
      <w:bookmarkEnd w:id="3"/>
      <w:r w:rsidR="001805A8" w:rsidRPr="007A3B20">
        <w:rPr>
          <w:rFonts w:ascii="AvenirNext LT Pro Cn" w:hAnsi="AvenirNext LT Pro Cn" w:cs="Garamond"/>
          <w:color w:val="000000"/>
          <w:sz w:val="24"/>
          <w:szCs w:val="24"/>
        </w:rPr>
        <w:t xml:space="preserve"> les documents établissant ses capacités, tels que demandés dans les documents de la consultation.</w:t>
      </w: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4653" w:right="111" w:hanging="3990"/>
        <w:jc w:val="both"/>
        <w:rPr>
          <w:rFonts w:ascii="AvenirNext LT Pro Cn" w:hAnsi="AvenirNext LT Pro Cn" w:cs="Arial"/>
          <w:sz w:val="24"/>
          <w:szCs w:val="24"/>
        </w:rPr>
      </w:pPr>
    </w:p>
    <w:p w:rsidR="001805A8" w:rsidRPr="007A3B20" w:rsidRDefault="001805A8">
      <w:pPr>
        <w:widowControl w:val="0"/>
        <w:tabs>
          <w:tab w:val="left" w:pos="684"/>
        </w:tabs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>
      <w:pPr>
        <w:widowControl w:val="0"/>
        <w:tabs>
          <w:tab w:val="left" w:pos="684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>
      <w:pPr>
        <w:widowControl w:val="0"/>
        <w:tabs>
          <w:tab w:val="left" w:pos="460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>
      <w:pPr>
        <w:widowControl w:val="0"/>
        <w:tabs>
          <w:tab w:val="left" w:pos="460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Garamond"/>
          <w:color w:val="000000"/>
          <w:sz w:val="24"/>
          <w:szCs w:val="24"/>
        </w:rPr>
      </w:pPr>
    </w:p>
    <w:p w:rsidR="001805A8" w:rsidRPr="007A3B20" w:rsidRDefault="001805A8">
      <w:pPr>
        <w:widowControl w:val="0"/>
        <w:tabs>
          <w:tab w:val="left" w:pos="460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color w:val="000000"/>
          <w:sz w:val="24"/>
          <w:szCs w:val="24"/>
        </w:rPr>
        <w:tab/>
        <w:t>Fait à                                     le</w:t>
      </w:r>
    </w:p>
    <w:p w:rsidR="001805A8" w:rsidRPr="007A3B20" w:rsidRDefault="001805A8">
      <w:pPr>
        <w:widowControl w:val="0"/>
        <w:tabs>
          <w:tab w:val="left" w:pos="460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color w:val="000000"/>
          <w:sz w:val="24"/>
          <w:szCs w:val="24"/>
        </w:rPr>
        <w:tab/>
        <w:t>Nom du signataire</w:t>
      </w:r>
      <w:proofErr w:type="gramStart"/>
      <w:r w:rsidRPr="007A3B20">
        <w:rPr>
          <w:rFonts w:ascii="AvenirNext LT Pro Cn" w:hAnsi="AvenirNext LT Pro Cn" w:cs="Garamond"/>
          <w:color w:val="000000"/>
          <w:sz w:val="24"/>
          <w:szCs w:val="24"/>
        </w:rPr>
        <w:t> :…</w:t>
      </w:r>
      <w:proofErr w:type="gramEnd"/>
      <w:r w:rsidRPr="007A3B20">
        <w:rPr>
          <w:rFonts w:ascii="AvenirNext LT Pro Cn" w:hAnsi="AvenirNext LT Pro Cn" w:cs="Garamond"/>
          <w:color w:val="000000"/>
          <w:sz w:val="24"/>
          <w:szCs w:val="24"/>
        </w:rPr>
        <w:t>………..</w:t>
      </w:r>
    </w:p>
    <w:p w:rsidR="001805A8" w:rsidRPr="007A3B20" w:rsidRDefault="001805A8">
      <w:pPr>
        <w:widowControl w:val="0"/>
        <w:tabs>
          <w:tab w:val="left" w:pos="460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Arial"/>
          <w:sz w:val="24"/>
          <w:szCs w:val="24"/>
        </w:rPr>
      </w:pPr>
      <w:r w:rsidRPr="007A3B20">
        <w:rPr>
          <w:rFonts w:ascii="AvenirNext LT Pro Cn" w:hAnsi="AvenirNext LT Pro Cn" w:cs="Garamond"/>
          <w:color w:val="000000"/>
          <w:sz w:val="24"/>
          <w:szCs w:val="24"/>
        </w:rPr>
        <w:tab/>
        <w:t>Signature</w:t>
      </w: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Garamond"/>
          <w:color w:val="000000"/>
          <w:sz w:val="20"/>
          <w:szCs w:val="20"/>
        </w:rPr>
      </w:pPr>
    </w:p>
    <w:p w:rsidR="001805A8" w:rsidRPr="007A3B20" w:rsidRDefault="001805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Arial"/>
          <w:sz w:val="24"/>
          <w:szCs w:val="24"/>
        </w:rPr>
      </w:pPr>
      <w:bookmarkStart w:id="4" w:name="page_total_master0"/>
      <w:bookmarkStart w:id="5" w:name="page_total"/>
      <w:bookmarkEnd w:id="4"/>
      <w:bookmarkEnd w:id="5"/>
    </w:p>
    <w:sectPr w:rsidR="001805A8" w:rsidRPr="007A3B20">
      <w:pgSz w:w="11900" w:h="16820"/>
      <w:pgMar w:top="1400" w:right="1300" w:bottom="1400" w:left="13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1"/>
    <w:lvl w:ilvl="0">
      <w:start w:val="1"/>
      <w:numFmt w:val="lowerLetter"/>
      <w:lvlText w:val="%1)"/>
      <w:lvlJc w:val="left"/>
      <w:pPr>
        <w:tabs>
          <w:tab w:val="num" w:pos="894"/>
        </w:tabs>
        <w:ind w:left="894" w:hanging="360"/>
      </w:pPr>
      <w:rPr>
        <w:rFonts w:ascii="Arial" w:hAnsi="Arial" w:cs="Arial"/>
        <w:b/>
        <w:bCs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254"/>
        </w:tabs>
        <w:ind w:left="1254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614"/>
        </w:tabs>
        <w:ind w:left="1614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74"/>
        </w:tabs>
        <w:ind w:left="1974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334"/>
        </w:tabs>
        <w:ind w:left="2334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694"/>
        </w:tabs>
        <w:ind w:left="2694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054"/>
        </w:tabs>
        <w:ind w:left="3054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3414"/>
        </w:tabs>
        <w:ind w:left="3414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774"/>
        </w:tabs>
        <w:ind w:left="3774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56E006CC"/>
    <w:multiLevelType w:val="multilevel"/>
    <w:tmpl w:val="0000000B"/>
    <w:lvl w:ilvl="0">
      <w:start w:val="1"/>
      <w:numFmt w:val="decimal"/>
      <w:lvlText w:val="%1"/>
      <w:lvlJc w:val="left"/>
      <w:pPr>
        <w:tabs>
          <w:tab w:val="num" w:pos="108"/>
        </w:tabs>
        <w:ind w:left="468" w:hanging="360"/>
      </w:pPr>
      <w:rPr>
        <w:rFonts w:ascii="Arial" w:hAnsi="Arial" w:cs="Arial"/>
        <w:b/>
        <w:b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190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06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228" w:hanging="18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06C"/>
    <w:rsid w:val="001805A8"/>
    <w:rsid w:val="0067210D"/>
    <w:rsid w:val="006D32E1"/>
    <w:rsid w:val="007A3B20"/>
    <w:rsid w:val="0095572B"/>
    <w:rsid w:val="00A970B3"/>
    <w:rsid w:val="00A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1635F5"/>
  <w14:defaultImageDpi w14:val="0"/>
  <w15:docId w15:val="{B1B49ACA-C41D-461F-A587-C32F3BFD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egifrance.gouv.fr/affichCode.do?idSectionTA=LEGISCTA000037703603&amp;cidTexte=LEGITEXT000037701019&amp;dateTexte=201904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2248</Characters>
  <Application>Microsoft Office Word</Application>
  <DocSecurity>0</DocSecurity>
  <Lines>18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Sandrine Hamel</dc:creator>
  <cp:keywords/>
  <dc:description>Generated by Oracle BI Publisher 10.1.3.4.2</dc:description>
  <cp:lastModifiedBy>Sandra Fourrier</cp:lastModifiedBy>
  <cp:revision>3</cp:revision>
  <dcterms:created xsi:type="dcterms:W3CDTF">2025-10-08T14:17:00Z</dcterms:created>
  <dcterms:modified xsi:type="dcterms:W3CDTF">2025-10-09T07:57:00Z</dcterms:modified>
</cp:coreProperties>
</file>